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3E" w:rsidRDefault="003B07D4">
      <w:pPr>
        <w:jc w:val="center"/>
      </w:pPr>
      <w:r>
        <w:rPr>
          <w:noProof/>
          <w:lang w:val="en-IN" w:eastAsia="en-IN" w:bidi="kn-IN"/>
        </w:rPr>
        <w:drawing>
          <wp:inline distT="0" distB="0" distL="0" distR="0">
            <wp:extent cx="2707005" cy="169037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3E" w:rsidRDefault="003B07D4">
      <w:pPr>
        <w:jc w:val="center"/>
      </w:pPr>
      <w:r>
        <w:rPr>
          <w:rFonts w:ascii="Verdana" w:eastAsia="Verdana" w:hAnsi="Verdana" w:cs="Verdana"/>
          <w:b/>
          <w:sz w:val="28"/>
        </w:rPr>
        <w:t>Colloquium on Health Systems and Control of Neglected Diseases in Asia</w:t>
      </w:r>
    </w:p>
    <w:p w:rsidR="00DB5F3E" w:rsidRDefault="003B07D4">
      <w:pPr>
        <w:jc w:val="center"/>
      </w:pPr>
      <w:r>
        <w:rPr>
          <w:rFonts w:ascii="Verdana" w:eastAsia="Verdana" w:hAnsi="Verdana" w:cs="Verdana"/>
          <w:b/>
          <w:sz w:val="24"/>
        </w:rPr>
        <w:t>Venue: Hotel Park Plaza (Bangalore, India)</w:t>
      </w:r>
    </w:p>
    <w:tbl>
      <w:tblPr>
        <w:tblW w:w="0" w:type="auto"/>
        <w:tblInd w:w="-10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8431"/>
        <w:gridCol w:w="2750"/>
        <w:gridCol w:w="1723"/>
      </w:tblGrid>
      <w:tr w:rsidR="00DB5F3E"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Day 1</w:t>
            </w:r>
          </w:p>
        </w:tc>
        <w:tc>
          <w:tcPr>
            <w:tcW w:w="8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  <w:jc w:val="center"/>
            </w:pPr>
            <w:r>
              <w:rPr>
                <w:b/>
                <w:sz w:val="24"/>
              </w:rPr>
              <w:t>Wednesday       20 November 2013</w:t>
            </w:r>
          </w:p>
          <w:p w:rsidR="00DB5F3E" w:rsidRDefault="00DB5F3E">
            <w:pPr>
              <w:spacing w:after="0" w:line="100" w:lineRule="atLeast"/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 xml:space="preserve">Chair 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>Co-chair</w:t>
            </w:r>
          </w:p>
        </w:tc>
      </w:tr>
      <w:tr w:rsidR="00DB5F3E">
        <w:trPr>
          <w:trHeight w:val="84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10:30 – 16:30</w:t>
            </w:r>
          </w:p>
        </w:tc>
        <w:tc>
          <w:tcPr>
            <w:tcW w:w="8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 xml:space="preserve">Satellite workshop of the FA3 Strategic Network on Neglected Diseases and Zoonoses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on invitation only</w:t>
            </w:r>
            <w:r>
              <w:rPr>
                <w:sz w:val="24"/>
              </w:rPr>
              <w:t>)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/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/>
        </w:tc>
      </w:tr>
      <w:tr w:rsidR="00DB5F3E">
        <w:trPr>
          <w:trHeight w:val="1408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16:00 – 20:30</w:t>
            </w:r>
          </w:p>
        </w:tc>
        <w:tc>
          <w:tcPr>
            <w:tcW w:w="8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>Session 1 - Inauguration</w:t>
            </w:r>
          </w:p>
          <w:p w:rsidR="00DB5F3E" w:rsidRDefault="003B07D4">
            <w:pPr>
              <w:numPr>
                <w:ilvl w:val="0"/>
                <w:numId w:val="10"/>
              </w:numPr>
              <w:spacing w:after="0" w:line="100" w:lineRule="atLeast"/>
              <w:ind w:left="0" w:hanging="359"/>
            </w:pPr>
            <w:r>
              <w:rPr>
                <w:b/>
                <w:sz w:val="24"/>
              </w:rPr>
              <w:t>Registration</w:t>
            </w:r>
            <w:r>
              <w:rPr>
                <w:sz w:val="24"/>
              </w:rPr>
              <w:t xml:space="preserve"> (from 16:30 to 18:00)</w:t>
            </w:r>
          </w:p>
          <w:p w:rsidR="00DB5F3E" w:rsidRDefault="003B07D4">
            <w:pPr>
              <w:numPr>
                <w:ilvl w:val="0"/>
                <w:numId w:val="10"/>
              </w:numPr>
              <w:spacing w:after="0" w:line="100" w:lineRule="atLeast"/>
              <w:ind w:left="0" w:hanging="359"/>
            </w:pPr>
            <w:r>
              <w:rPr>
                <w:b/>
                <w:sz w:val="24"/>
              </w:rPr>
              <w:t>Inauguration</w:t>
            </w:r>
            <w:r>
              <w:rPr>
                <w:sz w:val="24"/>
              </w:rPr>
              <w:t xml:space="preserve"> of the colloquium (18:00 to 19:00)</w:t>
            </w:r>
          </w:p>
          <w:p w:rsidR="00DB5F3E" w:rsidRDefault="003B07D4">
            <w:pPr>
              <w:numPr>
                <w:ilvl w:val="1"/>
                <w:numId w:val="10"/>
              </w:numPr>
              <w:spacing w:after="0" w:line="100" w:lineRule="atLeast"/>
              <w:ind w:left="0" w:hanging="359"/>
            </w:pPr>
            <w:r>
              <w:rPr>
                <w:sz w:val="24"/>
              </w:rPr>
              <w:t>Shri U.T. Khader – Hon’ble Minister of Health &amp; Family Welfare (Bangalore, India)</w:t>
            </w:r>
          </w:p>
          <w:p w:rsidR="00DB5F3E" w:rsidRDefault="003B07D4">
            <w:pPr>
              <w:numPr>
                <w:ilvl w:val="1"/>
                <w:numId w:val="10"/>
              </w:numPr>
              <w:spacing w:after="0" w:line="100" w:lineRule="atLeast"/>
              <w:ind w:left="0" w:hanging="359"/>
            </w:pPr>
            <w:r>
              <w:rPr>
                <w:sz w:val="24"/>
              </w:rPr>
              <w:t>Dr LS Chauhan, Director of the National Centre for Disease Control (New Delhi, India)</w:t>
            </w:r>
          </w:p>
          <w:p w:rsidR="005D2D9A" w:rsidRPr="005D2D9A" w:rsidRDefault="005D2D9A">
            <w:pPr>
              <w:numPr>
                <w:ilvl w:val="1"/>
                <w:numId w:val="10"/>
              </w:numPr>
              <w:spacing w:after="0" w:line="100" w:lineRule="atLeast"/>
              <w:ind w:left="0" w:hanging="359"/>
              <w:rPr>
                <w:sz w:val="24"/>
              </w:rPr>
            </w:pPr>
            <w:r w:rsidRPr="005D2D9A">
              <w:rPr>
                <w:color w:val="222222"/>
                <w:sz w:val="24"/>
                <w:shd w:val="clear" w:color="auto" w:fill="FFFFFF"/>
              </w:rPr>
              <w:t>Prof Marleen Boelaert, Head of Department of Public Health, Institute of Tropical Medicine (Antwerp, Belgium)</w:t>
            </w:r>
          </w:p>
          <w:p w:rsidR="00DB5F3E" w:rsidRDefault="003B07D4">
            <w:pPr>
              <w:numPr>
                <w:ilvl w:val="1"/>
                <w:numId w:val="10"/>
              </w:numPr>
              <w:spacing w:after="0" w:line="100" w:lineRule="atLeast"/>
              <w:ind w:left="0" w:hanging="359"/>
            </w:pPr>
            <w:r>
              <w:rPr>
                <w:sz w:val="24"/>
              </w:rPr>
              <w:t>Dr N Devadasan, Director of the Institute of Public Health (Bangalore, India)</w:t>
            </w:r>
          </w:p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numPr>
                <w:ilvl w:val="0"/>
                <w:numId w:val="10"/>
              </w:numPr>
              <w:spacing w:after="0" w:line="100" w:lineRule="atLeast"/>
              <w:ind w:left="0" w:hanging="359"/>
            </w:pPr>
            <w:bookmarkStart w:id="0" w:name="h.gjdgxs"/>
            <w:bookmarkEnd w:id="0"/>
            <w:r>
              <w:rPr>
                <w:b/>
                <w:sz w:val="24"/>
              </w:rPr>
              <w:t>Welcome reception</w:t>
            </w:r>
            <w:r>
              <w:rPr>
                <w:sz w:val="24"/>
              </w:rPr>
              <w:t xml:space="preserve"> (19:00 to 20:30)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/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/>
        </w:tc>
      </w:tr>
    </w:tbl>
    <w:p w:rsidR="00DB5F3E" w:rsidRDefault="00DB5F3E"/>
    <w:tbl>
      <w:tblPr>
        <w:tblW w:w="0" w:type="auto"/>
        <w:tblInd w:w="-10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8362"/>
        <w:gridCol w:w="2752"/>
        <w:gridCol w:w="1720"/>
      </w:tblGrid>
      <w:tr w:rsidR="00DB5F3E"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lastRenderedPageBreak/>
              <w:t>Day 2</w:t>
            </w: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  <w:jc w:val="center"/>
            </w:pPr>
            <w:r>
              <w:rPr>
                <w:b/>
                <w:sz w:val="24"/>
              </w:rPr>
              <w:t>Thursday              21 November</w:t>
            </w:r>
          </w:p>
          <w:p w:rsidR="00DB5F3E" w:rsidRDefault="00DB5F3E">
            <w:pPr>
              <w:spacing w:after="0" w:line="100" w:lineRule="atLeast"/>
              <w:jc w:val="center"/>
            </w:pP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 xml:space="preserve">Chair 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>Co-chair</w:t>
            </w:r>
          </w:p>
        </w:tc>
      </w:tr>
      <w:tr w:rsidR="00DB5F3E">
        <w:trPr>
          <w:trHeight w:val="1215"/>
        </w:trPr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8:30 – 12:45</w:t>
            </w:r>
          </w:p>
          <w:p w:rsidR="00DB5F3E" w:rsidRDefault="00DB5F3E">
            <w:pPr>
              <w:spacing w:after="0" w:line="100" w:lineRule="atLeast"/>
            </w:pPr>
          </w:p>
        </w:tc>
        <w:tc>
          <w:tcPr>
            <w:tcW w:w="8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  <w:u w:val="single"/>
              </w:rPr>
              <w:t>Session 2: State of the art of the control of neglected diseases in Asia, part 1</w:t>
            </w:r>
          </w:p>
          <w:p w:rsidR="00DB5F3E" w:rsidRDefault="00DB5F3E">
            <w:pPr>
              <w:spacing w:after="0" w:line="100" w:lineRule="atLeast"/>
              <w:ind w:left="720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 xml:space="preserve">Key note speakers: </w:t>
            </w:r>
          </w:p>
          <w:p w:rsidR="00DB5F3E" w:rsidRDefault="003B07D4">
            <w:pPr>
              <w:numPr>
                <w:ilvl w:val="0"/>
                <w:numId w:val="9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 xml:space="preserve">Prof. T. Jacob John (Christian Medical College, Vellore, India)  </w:t>
            </w:r>
          </w:p>
          <w:p w:rsidR="00DB5F3E" w:rsidRDefault="003B07D4">
            <w:pPr>
              <w:numPr>
                <w:ilvl w:val="0"/>
                <w:numId w:val="9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Prof. Suman Rijal (B.P. Koirala Institute of Health Sciences, Dharan, Nepal)</w:t>
            </w:r>
          </w:p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Oral presentations:</w:t>
            </w:r>
          </w:p>
          <w:p w:rsidR="00DB5F3E" w:rsidRDefault="003B07D4">
            <w:pPr>
              <w:numPr>
                <w:ilvl w:val="0"/>
                <w:numId w:val="8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 xml:space="preserve">Outbreak of Kyasanur Forest Disease  in Karnataka, India. 2012 </w:t>
            </w:r>
          </w:p>
          <w:p w:rsidR="00DB5F3E" w:rsidRDefault="003B07D4">
            <w:pPr>
              <w:spacing w:after="0" w:line="360" w:lineRule="auto"/>
              <w:ind w:left="720" w:hanging="357"/>
            </w:pPr>
            <w:r>
              <w:rPr>
                <w:i/>
                <w:sz w:val="24"/>
              </w:rPr>
              <w:t xml:space="preserve"> Kasab Gudadappa </w:t>
            </w:r>
          </w:p>
          <w:p w:rsidR="00DB5F3E" w:rsidRDefault="003B07D4">
            <w:pPr>
              <w:numPr>
                <w:ilvl w:val="0"/>
                <w:numId w:val="8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 xml:space="preserve">Diagnosis and referral practices related to persistent fever syndrome in Nepal </w:t>
            </w:r>
          </w:p>
          <w:p w:rsidR="00DB5F3E" w:rsidRDefault="003B07D4">
            <w:pPr>
              <w:spacing w:after="0" w:line="360" w:lineRule="auto"/>
              <w:ind w:left="363"/>
            </w:pPr>
            <w:r>
              <w:rPr>
                <w:i/>
                <w:sz w:val="24"/>
              </w:rPr>
              <w:t>Surendra Uranw</w:t>
            </w:r>
          </w:p>
          <w:p w:rsidR="00DB5F3E" w:rsidRDefault="003B07D4">
            <w:pPr>
              <w:numPr>
                <w:ilvl w:val="0"/>
                <w:numId w:val="8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 xml:space="preserve">Zoonotic TB in a resource poor African community: A perceived or real risk? </w:t>
            </w:r>
          </w:p>
          <w:p w:rsidR="00DB5F3E" w:rsidRDefault="003B07D4">
            <w:pPr>
              <w:spacing w:after="0" w:line="360" w:lineRule="auto"/>
              <w:ind w:left="720" w:hanging="359"/>
            </w:pPr>
            <w:r>
              <w:rPr>
                <w:i/>
                <w:sz w:val="24"/>
              </w:rPr>
              <w:t>Anita Michel</w:t>
            </w:r>
          </w:p>
          <w:p w:rsidR="00DB5F3E" w:rsidRDefault="003B07D4">
            <w:pPr>
              <w:numPr>
                <w:ilvl w:val="0"/>
                <w:numId w:val="8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 xml:space="preserve">Long term Efficacy of Liposomal Amphotericin B for the treatment of VL in Bihar </w:t>
            </w:r>
          </w:p>
          <w:p w:rsidR="00DB5F3E" w:rsidRDefault="003B07D4">
            <w:pPr>
              <w:spacing w:after="0" w:line="360" w:lineRule="auto"/>
              <w:ind w:left="720" w:hanging="359"/>
            </w:pPr>
            <w:r>
              <w:rPr>
                <w:i/>
                <w:sz w:val="24"/>
              </w:rPr>
              <w:t>Raman Mahajan</w:t>
            </w:r>
          </w:p>
          <w:p w:rsidR="00DB5F3E" w:rsidRDefault="003B07D4">
            <w:pPr>
              <w:numPr>
                <w:ilvl w:val="0"/>
                <w:numId w:val="8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Added value of insecticide treated curtains to control dengue in Cuba</w:t>
            </w:r>
          </w:p>
          <w:p w:rsidR="00DB5F3E" w:rsidRDefault="003B07D4">
            <w:pPr>
              <w:spacing w:after="0" w:line="360" w:lineRule="auto"/>
              <w:ind w:left="720" w:hanging="359"/>
            </w:pPr>
            <w:r>
              <w:rPr>
                <w:i/>
                <w:sz w:val="24"/>
              </w:rPr>
              <w:t xml:space="preserve">Toledo Maria Eugenia </w:t>
            </w:r>
          </w:p>
          <w:p w:rsidR="00DB5F3E" w:rsidRDefault="003B07D4">
            <w:pPr>
              <w:numPr>
                <w:ilvl w:val="0"/>
                <w:numId w:val="8"/>
              </w:numPr>
              <w:spacing w:after="0" w:line="360" w:lineRule="auto"/>
              <w:ind w:left="0" w:hanging="357"/>
            </w:pPr>
            <w:r>
              <w:rPr>
                <w:sz w:val="24"/>
              </w:rPr>
              <w:t>Progress in Lymphatic Filariasis elimination in India</w:t>
            </w:r>
          </w:p>
          <w:p w:rsidR="00DB5F3E" w:rsidRDefault="003B07D4">
            <w:pPr>
              <w:tabs>
                <w:tab w:val="left" w:pos="1440"/>
                <w:tab w:val="left" w:pos="6465"/>
              </w:tabs>
              <w:spacing w:after="0" w:line="360" w:lineRule="auto"/>
              <w:ind w:left="720" w:hanging="359"/>
            </w:pPr>
            <w:r>
              <w:rPr>
                <w:i/>
                <w:sz w:val="24"/>
              </w:rPr>
              <w:t>Dr Pradeep K Srivastava</w:t>
            </w:r>
            <w:r>
              <w:rPr>
                <w:i/>
                <w:sz w:val="24"/>
              </w:rPr>
              <w:tab/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Dr. A.C. Dhariwal</w:t>
            </w:r>
          </w:p>
          <w:p w:rsidR="00DB5F3E" w:rsidRDefault="003B07D4">
            <w:pPr>
              <w:spacing w:after="0" w:line="100" w:lineRule="atLeast"/>
            </w:pPr>
            <w:r>
              <w:rPr>
                <w:sz w:val="24"/>
              </w:rPr>
              <w:t>(NVBDCC,MoHFW, Govt. of India)</w:t>
            </w:r>
          </w:p>
          <w:p w:rsidR="00DB5F3E" w:rsidRDefault="00DB5F3E">
            <w:pPr>
              <w:spacing w:after="0" w:line="100" w:lineRule="atLeast"/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086E0F">
            <w:pPr>
              <w:spacing w:after="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Dr.Ravi Kumar</w:t>
            </w:r>
          </w:p>
          <w:p w:rsidR="00086E0F" w:rsidRPr="00086E0F" w:rsidRDefault="00086E0F">
            <w:pPr>
              <w:spacing w:after="0" w:line="100" w:lineRule="atLeast"/>
              <w:rPr>
                <w:bCs/>
              </w:rPr>
            </w:pPr>
            <w:r w:rsidRPr="00086E0F"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Central Health Services,India)</w:t>
            </w:r>
          </w:p>
        </w:tc>
      </w:tr>
    </w:tbl>
    <w:p w:rsidR="00DB5F3E" w:rsidRDefault="00DB5F3E"/>
    <w:p w:rsidR="00DB5F3E" w:rsidRDefault="00DB5F3E">
      <w:pPr>
        <w:suppressAutoHyphens w:val="0"/>
      </w:pPr>
    </w:p>
    <w:p w:rsidR="00DB5F3E" w:rsidRDefault="00DB5F3E">
      <w:pPr>
        <w:pageBreakBefore/>
      </w:pPr>
    </w:p>
    <w:tbl>
      <w:tblPr>
        <w:tblW w:w="0" w:type="auto"/>
        <w:tblInd w:w="-10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8582"/>
        <w:gridCol w:w="2532"/>
        <w:gridCol w:w="1720"/>
      </w:tblGrid>
      <w:tr w:rsidR="00DB5F3E"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Day 2</w:t>
            </w:r>
          </w:p>
        </w:tc>
        <w:tc>
          <w:tcPr>
            <w:tcW w:w="8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  <w:jc w:val="center"/>
            </w:pPr>
            <w:r>
              <w:rPr>
                <w:b/>
                <w:sz w:val="24"/>
              </w:rPr>
              <w:t>Thursday               21 November</w:t>
            </w:r>
          </w:p>
          <w:p w:rsidR="00DB5F3E" w:rsidRDefault="00DB5F3E">
            <w:pPr>
              <w:spacing w:after="0" w:line="100" w:lineRule="atLeast"/>
              <w:jc w:val="center"/>
            </w:pP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 xml:space="preserve">Chair 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>Co-chair</w:t>
            </w:r>
          </w:p>
        </w:tc>
      </w:tr>
      <w:tr w:rsidR="00DB5F3E">
        <w:trPr>
          <w:trHeight w:val="500"/>
        </w:trPr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12:45 – 13:45</w:t>
            </w:r>
          </w:p>
        </w:tc>
        <w:tc>
          <w:tcPr>
            <w:tcW w:w="8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>Lunch &amp; Networking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</w:tr>
      <w:tr w:rsidR="00DB5F3E">
        <w:trPr>
          <w:trHeight w:val="2760"/>
        </w:trPr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13:45 – 17:00</w:t>
            </w:r>
          </w:p>
          <w:p w:rsidR="00DB5F3E" w:rsidRDefault="00DB5F3E">
            <w:pPr>
              <w:spacing w:after="0" w:line="100" w:lineRule="atLeast"/>
            </w:pPr>
          </w:p>
        </w:tc>
        <w:tc>
          <w:tcPr>
            <w:tcW w:w="8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  <w:u w:val="single"/>
              </w:rPr>
              <w:t xml:space="preserve">Session 3: Planning and evaluation in disease control </w:t>
            </w:r>
          </w:p>
          <w:p w:rsidR="00DB5F3E" w:rsidRDefault="00DB5F3E">
            <w:pPr>
              <w:spacing w:after="0" w:line="100" w:lineRule="atLeast"/>
              <w:ind w:left="720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 xml:space="preserve">Key note speakers: </w:t>
            </w:r>
          </w:p>
          <w:p w:rsidR="00DB5F3E" w:rsidRDefault="003B07D4">
            <w:pPr>
              <w:numPr>
                <w:ilvl w:val="0"/>
                <w:numId w:val="6"/>
              </w:numPr>
              <w:spacing w:after="0" w:line="360" w:lineRule="auto"/>
              <w:ind w:left="0" w:hanging="357"/>
            </w:pPr>
            <w:r>
              <w:rPr>
                <w:sz w:val="24"/>
              </w:rPr>
              <w:t xml:space="preserve">Dr Freddie Ssengooba (Makerere School of Public Health, Kampala, Uganda) </w:t>
            </w:r>
          </w:p>
          <w:p w:rsidR="00DB5F3E" w:rsidRDefault="003B07D4">
            <w:pPr>
              <w:numPr>
                <w:ilvl w:val="0"/>
                <w:numId w:val="6"/>
              </w:numPr>
              <w:spacing w:after="0" w:line="360" w:lineRule="auto"/>
              <w:ind w:left="0" w:hanging="357"/>
            </w:pPr>
            <w:r>
              <w:rPr>
                <w:sz w:val="24"/>
              </w:rPr>
              <w:t>Prof Guy Kegels (Institute of Tropical Medicine, Antwerp, Belgium)</w:t>
            </w:r>
          </w:p>
          <w:p w:rsidR="00DB5F3E" w:rsidRDefault="003B07D4">
            <w:pPr>
              <w:numPr>
                <w:ilvl w:val="0"/>
                <w:numId w:val="6"/>
              </w:numPr>
              <w:spacing w:after="0" w:line="360" w:lineRule="auto"/>
              <w:ind w:left="0" w:hanging="357"/>
            </w:pPr>
            <w:r>
              <w:rPr>
                <w:sz w:val="24"/>
              </w:rPr>
              <w:t>Prof Venkat Raman (University of Delhi, India)</w:t>
            </w:r>
          </w:p>
          <w:p w:rsidR="00DB5F3E" w:rsidRDefault="003B07D4" w:rsidP="00C069CF">
            <w:pPr>
              <w:tabs>
                <w:tab w:val="left" w:pos="1440"/>
              </w:tabs>
              <w:suppressAutoHyphens w:val="0"/>
              <w:spacing w:after="0" w:line="360" w:lineRule="auto"/>
            </w:pPr>
            <w:r w:rsidRPr="00C069CF">
              <w:rPr>
                <w:rFonts w:eastAsia="MS Mincho" w:cs="Arial"/>
                <w:sz w:val="24"/>
                <w:lang w:val="nl-BE" w:eastAsia="ja-JP"/>
              </w:rPr>
              <w:t>Prof. Melissa Parker (Brunel University, UK)</w:t>
            </w:r>
          </w:p>
          <w:p w:rsidR="00DB5F3E" w:rsidRDefault="00DB5F3E">
            <w:pPr>
              <w:spacing w:after="0" w:line="100" w:lineRule="atLeast"/>
              <w:ind w:left="720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Oral presentations:</w:t>
            </w:r>
          </w:p>
          <w:p w:rsidR="00DB5F3E" w:rsidRDefault="003B07D4">
            <w:pPr>
              <w:numPr>
                <w:ilvl w:val="0"/>
                <w:numId w:val="6"/>
              </w:numPr>
              <w:spacing w:after="0" w:line="360" w:lineRule="auto"/>
              <w:ind w:left="0" w:hanging="357"/>
            </w:pPr>
            <w:r>
              <w:rPr>
                <w:sz w:val="24"/>
              </w:rPr>
              <w:t xml:space="preserve">Barriers in equitable control of Schistosomiasis, China </w:t>
            </w:r>
          </w:p>
          <w:p w:rsidR="00DB5F3E" w:rsidRDefault="003B07D4">
            <w:pPr>
              <w:spacing w:after="0" w:line="360" w:lineRule="auto"/>
              <w:ind w:left="720" w:hanging="359"/>
            </w:pPr>
            <w:r>
              <w:rPr>
                <w:i/>
                <w:sz w:val="24"/>
              </w:rPr>
              <w:t xml:space="preserve"> Julie Balen</w:t>
            </w:r>
          </w:p>
          <w:p w:rsidR="00DB5F3E" w:rsidRDefault="003B07D4">
            <w:pPr>
              <w:numPr>
                <w:ilvl w:val="0"/>
                <w:numId w:val="6"/>
              </w:numPr>
              <w:spacing w:after="0" w:line="360" w:lineRule="auto"/>
              <w:ind w:left="0" w:hanging="357"/>
            </w:pPr>
            <w:r>
              <w:rPr>
                <w:sz w:val="24"/>
              </w:rPr>
              <w:t xml:space="preserve">Added value of anthropological studies in Neglected Zoonotic Disease control </w:t>
            </w:r>
          </w:p>
          <w:p w:rsidR="00DB5F3E" w:rsidRDefault="003B07D4">
            <w:pPr>
              <w:spacing w:after="0" w:line="360" w:lineRule="auto"/>
              <w:ind w:left="720" w:hanging="359"/>
            </w:pPr>
            <w:r>
              <w:rPr>
                <w:i/>
                <w:sz w:val="24"/>
              </w:rPr>
              <w:t>Séverine Thys</w:t>
            </w:r>
          </w:p>
          <w:p w:rsidR="00DB5F3E" w:rsidRDefault="00DB5F3E">
            <w:pPr>
              <w:spacing w:after="0" w:line="360" w:lineRule="auto"/>
              <w:ind w:left="720" w:hanging="359"/>
            </w:pP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 xml:space="preserve">Dr Subash Salunke </w:t>
            </w:r>
          </w:p>
          <w:p w:rsidR="00DB5F3E" w:rsidRDefault="003B07D4">
            <w:pPr>
              <w:spacing w:after="0" w:line="100" w:lineRule="atLeast"/>
            </w:pPr>
            <w:r>
              <w:rPr>
                <w:sz w:val="24"/>
              </w:rPr>
              <w:t>(Indian Institute of Public Health, Bhubaneshwar, India)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  <w:lang w:val="nl-BE"/>
              </w:rPr>
              <w:t xml:space="preserve">Dr Katja Polman </w:t>
            </w:r>
            <w:r>
              <w:rPr>
                <w:sz w:val="24"/>
                <w:lang w:val="nl-BE"/>
              </w:rPr>
              <w:t>(ITM, Antwerp)</w:t>
            </w:r>
          </w:p>
        </w:tc>
      </w:tr>
      <w:tr w:rsidR="00DB5F3E">
        <w:trPr>
          <w:trHeight w:val="360"/>
        </w:trPr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19:00 – 21:30</w:t>
            </w:r>
          </w:p>
        </w:tc>
        <w:tc>
          <w:tcPr>
            <w:tcW w:w="8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>ITM Alumni social event</w:t>
            </w:r>
            <w:r>
              <w:rPr>
                <w:i/>
                <w:sz w:val="24"/>
              </w:rPr>
              <w:t>(on invitation only)</w:t>
            </w:r>
          </w:p>
          <w:p w:rsidR="00DB5F3E" w:rsidRDefault="00DB5F3E">
            <w:pPr>
              <w:spacing w:after="0" w:line="100" w:lineRule="atLeast"/>
            </w:pP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/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/>
        </w:tc>
      </w:tr>
    </w:tbl>
    <w:p w:rsidR="00DB5F3E" w:rsidRDefault="00DB5F3E"/>
    <w:p w:rsidR="00DB5F3E" w:rsidRDefault="00DB5F3E">
      <w:pPr>
        <w:pageBreakBefore/>
      </w:pPr>
    </w:p>
    <w:tbl>
      <w:tblPr>
        <w:tblW w:w="0" w:type="auto"/>
        <w:tblInd w:w="-10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7797"/>
        <w:gridCol w:w="2123"/>
        <w:gridCol w:w="1989"/>
      </w:tblGrid>
      <w:tr w:rsidR="00DB5F3E"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Day 3</w:t>
            </w:r>
          </w:p>
          <w:p w:rsidR="00DB5F3E" w:rsidRDefault="00DB5F3E">
            <w:pPr>
              <w:spacing w:after="0" w:line="100" w:lineRule="atLeast"/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  <w:jc w:val="center"/>
            </w:pPr>
            <w:r>
              <w:rPr>
                <w:b/>
                <w:sz w:val="24"/>
              </w:rPr>
              <w:t>Friday                22 November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 xml:space="preserve">Chair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>Co-chair</w:t>
            </w:r>
          </w:p>
        </w:tc>
      </w:tr>
      <w:tr w:rsidR="00DB5F3E">
        <w:trPr>
          <w:trHeight w:val="2540"/>
        </w:trPr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8:30 – 11:15</w:t>
            </w:r>
          </w:p>
          <w:p w:rsidR="00DB5F3E" w:rsidRDefault="00DB5F3E">
            <w:pPr>
              <w:spacing w:after="0" w:line="100" w:lineRule="atLeast"/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  <w:u w:val="single"/>
              </w:rPr>
              <w:t>Session 4: State of the art of the control of neglected diseases in Asia, part 2</w:t>
            </w: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Oral presentations:</w:t>
            </w:r>
          </w:p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numPr>
                <w:ilvl w:val="0"/>
                <w:numId w:val="5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 xml:space="preserve">Latent infection with </w:t>
            </w:r>
            <w:r>
              <w:rPr>
                <w:i/>
                <w:sz w:val="24"/>
              </w:rPr>
              <w:t>Leishmania donovani</w:t>
            </w:r>
            <w:r>
              <w:rPr>
                <w:sz w:val="24"/>
              </w:rPr>
              <w:t xml:space="preserve">, Bihar, India </w:t>
            </w:r>
          </w:p>
          <w:p w:rsidR="00DB5F3E" w:rsidRDefault="003B07D4">
            <w:pPr>
              <w:spacing w:after="0" w:line="360" w:lineRule="auto"/>
              <w:ind w:left="720" w:hanging="357"/>
            </w:pPr>
            <w:r>
              <w:rPr>
                <w:i/>
                <w:sz w:val="24"/>
              </w:rPr>
              <w:t xml:space="preserve"> Ankita Chourasia</w:t>
            </w:r>
          </w:p>
          <w:p w:rsidR="00DB5F3E" w:rsidRDefault="003B07D4" w:rsidP="00C069CF">
            <w:pPr>
              <w:spacing w:after="0" w:line="360" w:lineRule="auto"/>
            </w:pPr>
            <w:r>
              <w:t>High parasite burden in Healthy individuals contribute to progression of VL</w:t>
            </w:r>
          </w:p>
          <w:p w:rsidR="00DB5F3E" w:rsidRDefault="003B07D4">
            <w:pPr>
              <w:spacing w:after="0" w:line="360" w:lineRule="auto"/>
              <w:ind w:left="720" w:hanging="359"/>
            </w:pPr>
            <w:r>
              <w:rPr>
                <w:i/>
              </w:rPr>
              <w:t>Abhishek Kumar Singh</w:t>
            </w:r>
          </w:p>
          <w:p w:rsidR="00DB5F3E" w:rsidRDefault="003B07D4">
            <w:pPr>
              <w:numPr>
                <w:ilvl w:val="0"/>
                <w:numId w:val="5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Replacement of indoor residual spraying to control Visceral Leishmaniasis, Nepal</w:t>
            </w:r>
          </w:p>
          <w:p w:rsidR="00DB5F3E" w:rsidRDefault="003B07D4">
            <w:pPr>
              <w:spacing w:after="0" w:line="360" w:lineRule="auto"/>
              <w:ind w:left="363"/>
            </w:pPr>
            <w:r>
              <w:rPr>
                <w:i/>
                <w:sz w:val="24"/>
              </w:rPr>
              <w:t>Murari Lal Das</w:t>
            </w:r>
          </w:p>
          <w:p w:rsidR="00DB5F3E" w:rsidRDefault="003B07D4">
            <w:pPr>
              <w:numPr>
                <w:ilvl w:val="0"/>
                <w:numId w:val="5"/>
              </w:numPr>
              <w:spacing w:after="0" w:line="360" w:lineRule="auto"/>
              <w:ind w:left="0" w:hanging="357"/>
            </w:pPr>
            <w:r>
              <w:rPr>
                <w:sz w:val="24"/>
              </w:rPr>
              <w:t>Effectiveness of long lasting insecticidal bed nets in reducing domestic sandfly density.</w:t>
            </w:r>
          </w:p>
          <w:p w:rsidR="00DB5F3E" w:rsidRDefault="003B07D4">
            <w:pPr>
              <w:spacing w:after="0" w:line="360" w:lineRule="auto"/>
              <w:ind w:left="363"/>
            </w:pPr>
            <w:r>
              <w:rPr>
                <w:i/>
                <w:sz w:val="24"/>
              </w:rPr>
              <w:t>Adithya Pradyumna</w:t>
            </w:r>
          </w:p>
          <w:p w:rsidR="00DB5F3E" w:rsidRDefault="003B07D4">
            <w:pPr>
              <w:numPr>
                <w:ilvl w:val="0"/>
                <w:numId w:val="5"/>
              </w:numPr>
              <w:spacing w:after="0" w:line="360" w:lineRule="auto"/>
              <w:ind w:left="0" w:hanging="357"/>
            </w:pPr>
            <w:r>
              <w:rPr>
                <w:sz w:val="24"/>
              </w:rPr>
              <w:t>Leishmaniasis after initial cure with Miltefosine in India and Nepal</w:t>
            </w:r>
          </w:p>
          <w:p w:rsidR="00DB5F3E" w:rsidRDefault="003B07D4">
            <w:pPr>
              <w:spacing w:after="0" w:line="360" w:lineRule="auto"/>
              <w:ind w:left="363"/>
            </w:pPr>
            <w:r>
              <w:rPr>
                <w:i/>
                <w:sz w:val="24"/>
              </w:rPr>
              <w:t>Bart Ostyn</w:t>
            </w:r>
          </w:p>
          <w:p w:rsidR="00DB5F3E" w:rsidRDefault="003B07D4">
            <w:pPr>
              <w:numPr>
                <w:ilvl w:val="0"/>
                <w:numId w:val="5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In vitro susceptibility of Leishmania donovani to Miltefosine: promastigote assay</w:t>
            </w:r>
          </w:p>
          <w:p w:rsidR="00DB5F3E" w:rsidRDefault="003B07D4">
            <w:pPr>
              <w:spacing w:after="0" w:line="360" w:lineRule="auto"/>
              <w:ind w:left="363"/>
            </w:pPr>
            <w:r>
              <w:rPr>
                <w:i/>
                <w:sz w:val="24"/>
              </w:rPr>
              <w:t xml:space="preserve">Vijay Kumar Prajapati </w:t>
            </w:r>
          </w:p>
          <w:p w:rsidR="00DB5F3E" w:rsidRDefault="003B07D4">
            <w:pPr>
              <w:numPr>
                <w:ilvl w:val="0"/>
                <w:numId w:val="5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Prevalence of HIV-Vl co-infections and long term outcomes of co-infection patients with Liposomal Amphotericin B, Bihar, India.</w:t>
            </w:r>
          </w:p>
          <w:p w:rsidR="00DB5F3E" w:rsidRDefault="003B07D4">
            <w:pPr>
              <w:spacing w:after="0" w:line="360" w:lineRule="auto"/>
              <w:ind w:left="363"/>
            </w:pPr>
            <w:r>
              <w:rPr>
                <w:i/>
              </w:rPr>
              <w:t>Deepak Kumar</w:t>
            </w:r>
          </w:p>
          <w:p w:rsidR="00DB5F3E" w:rsidRDefault="003B07D4">
            <w:pPr>
              <w:numPr>
                <w:ilvl w:val="0"/>
                <w:numId w:val="5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 xml:space="preserve">Reemergence of El Tor variant </w:t>
            </w:r>
            <w:r>
              <w:rPr>
                <w:i/>
                <w:sz w:val="24"/>
              </w:rPr>
              <w:t>Vibrio  cholerae</w:t>
            </w:r>
            <w:r>
              <w:rPr>
                <w:sz w:val="24"/>
              </w:rPr>
              <w:t xml:space="preserve"> O1 causing cholera epidemic during 2010 in the tribal areas of Odisha, India.</w:t>
            </w:r>
          </w:p>
          <w:p w:rsidR="00DB5F3E" w:rsidRDefault="003B07D4">
            <w:pPr>
              <w:spacing w:after="0" w:line="360" w:lineRule="auto"/>
              <w:ind w:left="363"/>
            </w:pPr>
            <w:r>
              <w:rPr>
                <w:i/>
                <w:sz w:val="24"/>
              </w:rPr>
              <w:t>BibhutiBhushanPal</w:t>
            </w:r>
          </w:p>
          <w:p w:rsidR="00DB5F3E" w:rsidRDefault="00DB5F3E">
            <w:pPr>
              <w:spacing w:after="0" w:line="100" w:lineRule="atLeast"/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Prof. Shyam Sundar</w:t>
            </w:r>
          </w:p>
          <w:p w:rsidR="00DB5F3E" w:rsidRDefault="003B07D4">
            <w:pPr>
              <w:spacing w:after="0" w:line="100" w:lineRule="atLeast"/>
            </w:pPr>
            <w:r>
              <w:rPr>
                <w:sz w:val="24"/>
                <w:lang w:val="fr-FR"/>
              </w:rPr>
              <w:t>(Banaras Hindu University, Varanasi, India)</w:t>
            </w: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Prof. Hamid Sahibi</w:t>
            </w:r>
          </w:p>
          <w:p w:rsidR="00DB5F3E" w:rsidRDefault="003B07D4">
            <w:pPr>
              <w:spacing w:after="0" w:line="100" w:lineRule="atLeast"/>
            </w:pPr>
            <w:r>
              <w:rPr>
                <w:sz w:val="24"/>
              </w:rPr>
              <w:t>(IAV, Morocco)</w:t>
            </w: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</w:tc>
      </w:tr>
      <w:tr w:rsidR="00DB5F3E"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11:30  -12:45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  <w:u w:val="single"/>
              </w:rPr>
              <w:t>Session 5: Posters’ presentations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</w:tr>
      <w:tr w:rsidR="00DB5F3E">
        <w:tc>
          <w:tcPr>
            <w:tcW w:w="11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12:45  -13:30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>Lunch &amp; Networking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</w:tr>
      <w:tr w:rsidR="00DB5F3E"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13:30 – 17:30</w:t>
            </w: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  <w:u w:val="single"/>
              </w:rPr>
              <w:t>Session 6: Control of neglected diseases and social determinants of health</w:t>
            </w:r>
          </w:p>
          <w:p w:rsidR="00DB5F3E" w:rsidRDefault="00DB5F3E">
            <w:pPr>
              <w:spacing w:after="0" w:line="100" w:lineRule="atLeast"/>
              <w:ind w:left="720"/>
            </w:pPr>
          </w:p>
          <w:p w:rsidR="00DB5F3E" w:rsidRDefault="003B07D4">
            <w:pPr>
              <w:spacing w:after="0" w:line="100" w:lineRule="atLeast"/>
              <w:ind w:left="720"/>
            </w:pPr>
            <w:r>
              <w:rPr>
                <w:i/>
                <w:sz w:val="24"/>
              </w:rPr>
              <w:t xml:space="preserve">Panel discussion </w:t>
            </w:r>
          </w:p>
          <w:p w:rsidR="00DB5F3E" w:rsidRDefault="00DB5F3E">
            <w:pPr>
              <w:spacing w:after="0" w:line="100" w:lineRule="atLeast"/>
              <w:ind w:left="720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 xml:space="preserve">Expert panel: </w:t>
            </w:r>
          </w:p>
          <w:p w:rsidR="00DB5F3E" w:rsidRPr="009A0341" w:rsidRDefault="003B07D4">
            <w:pPr>
              <w:numPr>
                <w:ilvl w:val="0"/>
                <w:numId w:val="4"/>
              </w:numPr>
              <w:spacing w:after="0" w:line="360" w:lineRule="auto"/>
              <w:ind w:left="0" w:hanging="357"/>
            </w:pPr>
            <w:r>
              <w:rPr>
                <w:sz w:val="24"/>
              </w:rPr>
              <w:t>Prof Fran Baum (Flinders U</w:t>
            </w:r>
            <w:r w:rsidR="009A0341">
              <w:rPr>
                <w:sz w:val="24"/>
              </w:rPr>
              <w:t>niversity, Adelaide, Australia)</w:t>
            </w:r>
          </w:p>
          <w:p w:rsidR="009A0341" w:rsidRDefault="009A0341">
            <w:pPr>
              <w:numPr>
                <w:ilvl w:val="0"/>
                <w:numId w:val="4"/>
              </w:numPr>
              <w:spacing w:after="0" w:line="360" w:lineRule="auto"/>
              <w:ind w:left="0" w:hanging="357"/>
            </w:pPr>
            <w:r>
              <w:rPr>
                <w:sz w:val="24"/>
              </w:rPr>
              <w:t>Dr May Wejebe-Shanahan (Autonomous University of Yucatan, Merida, Mexico)</w:t>
            </w:r>
            <w:bookmarkStart w:id="1" w:name="_GoBack"/>
            <w:bookmarkEnd w:id="1"/>
          </w:p>
          <w:p w:rsidR="00DB5F3E" w:rsidRDefault="003B07D4">
            <w:pPr>
              <w:numPr>
                <w:ilvl w:val="0"/>
                <w:numId w:val="4"/>
              </w:numPr>
              <w:spacing w:after="0" w:line="360" w:lineRule="auto"/>
              <w:ind w:left="0" w:hanging="357"/>
            </w:pPr>
            <w:r>
              <w:rPr>
                <w:sz w:val="24"/>
              </w:rPr>
              <w:t>Dr Devaki Nambiar(Research Scientist, Public Health Foundation of India,New Delhi)</w:t>
            </w:r>
          </w:p>
          <w:p w:rsidR="00DB5F3E" w:rsidRDefault="003B07D4">
            <w:pPr>
              <w:numPr>
                <w:ilvl w:val="0"/>
                <w:numId w:val="4"/>
              </w:numPr>
              <w:spacing w:after="0" w:line="360" w:lineRule="auto"/>
              <w:ind w:left="0" w:hanging="357"/>
            </w:pPr>
            <w:r>
              <w:rPr>
                <w:sz w:val="24"/>
              </w:rPr>
              <w:t>Dr Upendra Bhojani (Institute of Public Health, Bangalore)</w:t>
            </w:r>
          </w:p>
          <w:p w:rsidR="00DB5F3E" w:rsidRDefault="00DB5F3E">
            <w:pPr>
              <w:pStyle w:val="ListParagraph"/>
              <w:tabs>
                <w:tab w:val="left" w:pos="1083"/>
              </w:tabs>
              <w:suppressAutoHyphens w:val="0"/>
              <w:spacing w:after="0" w:line="360" w:lineRule="auto"/>
              <w:ind w:left="363"/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Dr Sunil Nandraj</w:t>
            </w:r>
          </w:p>
          <w:p w:rsidR="00DB5F3E" w:rsidRDefault="003B07D4">
            <w:pPr>
              <w:spacing w:after="0" w:line="100" w:lineRule="atLeast"/>
            </w:pPr>
            <w:r>
              <w:rPr>
                <w:sz w:val="24"/>
              </w:rPr>
              <w:t>(Public Health Foundation of India)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  <w:lang w:val="nl-BE"/>
              </w:rPr>
              <w:t>Dr Werner Soors</w:t>
            </w:r>
            <w:r>
              <w:rPr>
                <w:sz w:val="24"/>
                <w:lang w:val="nl-BE"/>
              </w:rPr>
              <w:t>(ITM, Antwerp)</w:t>
            </w:r>
          </w:p>
        </w:tc>
      </w:tr>
      <w:tr w:rsidR="00DB5F3E"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19:00 – 21:30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>Colloquium dinner – all Colloquium participants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</w:tr>
    </w:tbl>
    <w:p w:rsidR="00DB5F3E" w:rsidRDefault="00DB5F3E"/>
    <w:tbl>
      <w:tblPr>
        <w:tblW w:w="0" w:type="auto"/>
        <w:tblInd w:w="-10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8"/>
        <w:gridCol w:w="7739"/>
        <w:gridCol w:w="2123"/>
        <w:gridCol w:w="1989"/>
      </w:tblGrid>
      <w:tr w:rsidR="00DB5F3E"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Day 4</w:t>
            </w:r>
          </w:p>
          <w:p w:rsidR="00DB5F3E" w:rsidRDefault="00DB5F3E">
            <w:pPr>
              <w:spacing w:after="0" w:line="100" w:lineRule="atLeast"/>
            </w:pP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>Saturday                23 November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 xml:space="preserve">Chair 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Co-chair</w:t>
            </w:r>
          </w:p>
        </w:tc>
      </w:tr>
      <w:tr w:rsidR="00DB5F3E"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8:30 – 12:45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  <w:u w:val="single"/>
              </w:rPr>
              <w:t>Session 7: Control of neglected diseases and health systems strengthening (HSS) in Asia</w:t>
            </w:r>
          </w:p>
          <w:p w:rsidR="00DB5F3E" w:rsidRDefault="00DB5F3E">
            <w:pPr>
              <w:spacing w:after="0" w:line="100" w:lineRule="atLeast"/>
              <w:ind w:left="720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 xml:space="preserve">Key note speakers: </w:t>
            </w:r>
          </w:p>
          <w:p w:rsidR="00DB5F3E" w:rsidRDefault="003B07D4">
            <w:pPr>
              <w:numPr>
                <w:ilvl w:val="0"/>
                <w:numId w:val="7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 xml:space="preserve">Prof Virasakdi Chongsuvivatwong (Prince of Songkla University, Hat Yai, Thailand) </w:t>
            </w:r>
          </w:p>
          <w:p w:rsidR="00DB5F3E" w:rsidRDefault="003B07D4">
            <w:pPr>
              <w:numPr>
                <w:ilvl w:val="0"/>
                <w:numId w:val="7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Dr Bruno Marchal (Institute of Tropical Medicine, Antwerp)</w:t>
            </w: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Oral presentations:</w:t>
            </w:r>
          </w:p>
          <w:p w:rsidR="00DB5F3E" w:rsidRDefault="003B07D4">
            <w:pPr>
              <w:numPr>
                <w:ilvl w:val="0"/>
                <w:numId w:val="2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Role of Village health workers in control of Visceral Leishmaniasis, Bihar</w:t>
            </w:r>
          </w:p>
          <w:p w:rsidR="00DB5F3E" w:rsidRDefault="003B07D4">
            <w:pPr>
              <w:spacing w:after="0" w:line="360" w:lineRule="auto"/>
              <w:ind w:left="363"/>
            </w:pPr>
            <w:r>
              <w:rPr>
                <w:i/>
                <w:sz w:val="24"/>
              </w:rPr>
              <w:t>Paritosh Malaviya</w:t>
            </w:r>
          </w:p>
          <w:p w:rsidR="00DB5F3E" w:rsidRDefault="003B07D4">
            <w:pPr>
              <w:numPr>
                <w:ilvl w:val="0"/>
                <w:numId w:val="2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Active case finding strategy for TB case detection in urban slum</w:t>
            </w:r>
          </w:p>
          <w:p w:rsidR="00DB5F3E" w:rsidRDefault="003B07D4">
            <w:pPr>
              <w:spacing w:after="0" w:line="360" w:lineRule="auto"/>
              <w:ind w:left="363"/>
            </w:pPr>
            <w:r>
              <w:rPr>
                <w:i/>
                <w:sz w:val="24"/>
              </w:rPr>
              <w:t xml:space="preserve"> Muralidhara Prasad</w:t>
            </w:r>
          </w:p>
          <w:p w:rsidR="00DB5F3E" w:rsidRDefault="003B07D4">
            <w:pPr>
              <w:numPr>
                <w:ilvl w:val="0"/>
                <w:numId w:val="2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Vertical, horizontal, diagonal: the policy debate continues, but where is the evidence?</w:t>
            </w:r>
          </w:p>
          <w:p w:rsidR="00DB5F3E" w:rsidRDefault="003B07D4">
            <w:pPr>
              <w:spacing w:after="0" w:line="360" w:lineRule="auto"/>
              <w:ind w:left="363"/>
            </w:pPr>
            <w:r>
              <w:rPr>
                <w:i/>
                <w:sz w:val="24"/>
              </w:rPr>
              <w:t xml:space="preserve"> Julie Balen</w:t>
            </w:r>
          </w:p>
          <w:p w:rsidR="00DB5F3E" w:rsidRDefault="003B07D4">
            <w:pPr>
              <w:numPr>
                <w:ilvl w:val="0"/>
                <w:numId w:val="2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Integrating and adapting human resources at service delivery level with national disease control programmes</w:t>
            </w:r>
          </w:p>
          <w:p w:rsidR="00DB5F3E" w:rsidRDefault="003B07D4">
            <w:pPr>
              <w:spacing w:after="0" w:line="360" w:lineRule="auto"/>
              <w:ind w:left="363"/>
            </w:pPr>
            <w:r>
              <w:rPr>
                <w:i/>
                <w:sz w:val="24"/>
              </w:rPr>
              <w:t xml:space="preserve"> Preetha Menon</w:t>
            </w:r>
          </w:p>
          <w:p w:rsidR="00DB5F3E" w:rsidRDefault="003B07D4">
            <w:pPr>
              <w:numPr>
                <w:ilvl w:val="0"/>
                <w:numId w:val="2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Community level morbidity control of lymphedema using self-care and integrative treatment</w:t>
            </w:r>
          </w:p>
          <w:p w:rsidR="00DB5F3E" w:rsidRDefault="003B07D4">
            <w:pPr>
              <w:spacing w:after="0" w:line="360" w:lineRule="auto"/>
              <w:ind w:left="363"/>
            </w:pPr>
            <w:r>
              <w:rPr>
                <w:i/>
                <w:sz w:val="24"/>
              </w:rPr>
              <w:t xml:space="preserve"> AM Guruprasad</w:t>
            </w:r>
          </w:p>
          <w:p w:rsidR="00DB5F3E" w:rsidRDefault="003B07D4">
            <w:pPr>
              <w:numPr>
                <w:ilvl w:val="0"/>
                <w:numId w:val="2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Unmet needs of health system for tackling Neglected Tropical Diseases in Bangladesh</w:t>
            </w:r>
          </w:p>
          <w:p w:rsidR="00DB5F3E" w:rsidRDefault="003B07D4">
            <w:pPr>
              <w:spacing w:after="0" w:line="360" w:lineRule="auto"/>
              <w:ind w:left="363"/>
            </w:pPr>
            <w:r>
              <w:rPr>
                <w:i/>
                <w:sz w:val="24"/>
              </w:rPr>
              <w:t xml:space="preserve"> SS Rahman</w:t>
            </w:r>
          </w:p>
          <w:p w:rsidR="00DB5F3E" w:rsidRPr="00C069CF" w:rsidRDefault="003B07D4">
            <w:pPr>
              <w:shd w:val="clear" w:color="auto" w:fill="FFFFFF"/>
              <w:rPr>
                <w:sz w:val="28"/>
                <w:szCs w:val="32"/>
              </w:rPr>
            </w:pPr>
            <w:r w:rsidRPr="00C069CF">
              <w:rPr>
                <w:i/>
                <w:sz w:val="32"/>
                <w:szCs w:val="32"/>
              </w:rPr>
              <w:t xml:space="preserve"> </w:t>
            </w:r>
            <w:r w:rsidRPr="00C069CF">
              <w:rPr>
                <w:rFonts w:eastAsia="Times New Roman"/>
                <w:color w:val="222222"/>
                <w:sz w:val="24"/>
                <w:lang w:eastAsia="en-US" w:bidi="ar-SA"/>
              </w:rPr>
              <w:t>Experience of Sputum collection and transportation in TB care and control.</w:t>
            </w:r>
          </w:p>
          <w:p w:rsidR="00DB5F3E" w:rsidRDefault="003B07D4">
            <w:pPr>
              <w:shd w:val="clear" w:color="auto" w:fill="FFFFFF"/>
              <w:suppressAutoHyphens w:val="0"/>
              <w:spacing w:after="0" w:line="100" w:lineRule="atLeast"/>
            </w:pPr>
            <w:r>
              <w:rPr>
                <w:rFonts w:eastAsia="Times New Roman" w:cs="Arial"/>
                <w:i/>
                <w:iCs/>
                <w:color w:val="222222"/>
                <w:sz w:val="24"/>
                <w:lang w:eastAsia="en-US" w:bidi="ar-SA"/>
              </w:rPr>
              <w:t xml:space="preserve">      Muralidhara Prasad</w:t>
            </w:r>
          </w:p>
          <w:p w:rsidR="00DB5F3E" w:rsidRDefault="00DB5F3E">
            <w:pPr>
              <w:spacing w:after="0" w:line="360" w:lineRule="auto"/>
              <w:ind w:left="363"/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 xml:space="preserve">Dr Krishna D. Rao </w:t>
            </w:r>
          </w:p>
          <w:p w:rsidR="00DB5F3E" w:rsidRDefault="003B07D4">
            <w:pPr>
              <w:spacing w:after="0" w:line="100" w:lineRule="atLeast"/>
            </w:pPr>
            <w:r>
              <w:rPr>
                <w:sz w:val="24"/>
              </w:rPr>
              <w:t>(Public Health Foundation of India)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  <w:lang w:val="nl-BE"/>
              </w:rPr>
              <w:t xml:space="preserve">Prof Bart Criel </w:t>
            </w:r>
            <w:r>
              <w:rPr>
                <w:sz w:val="24"/>
                <w:lang w:val="nl-BE"/>
              </w:rPr>
              <w:t>(ITM, Antwerp)</w:t>
            </w:r>
          </w:p>
        </w:tc>
      </w:tr>
      <w:tr w:rsidR="00DB5F3E"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Day 4</w:t>
            </w:r>
          </w:p>
          <w:p w:rsidR="00DB5F3E" w:rsidRDefault="00DB5F3E">
            <w:pPr>
              <w:spacing w:after="0" w:line="100" w:lineRule="atLeast"/>
            </w:pP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>Saturday                23 November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</w:tr>
      <w:tr w:rsidR="00DB5F3E"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13:00 – 14:00</w:t>
            </w: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</w:rPr>
              <w:t>Lunch &amp; Networking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</w:tr>
      <w:tr w:rsidR="00DB5F3E"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sz w:val="24"/>
              </w:rPr>
              <w:t>14:00 – 15:00</w:t>
            </w: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  <w:p w:rsidR="00DB5F3E" w:rsidRDefault="00DB5F3E">
            <w:pPr>
              <w:spacing w:after="0" w:line="100" w:lineRule="atLeast"/>
            </w:pP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pacing w:after="0" w:line="100" w:lineRule="atLeast"/>
            </w:pPr>
            <w:r>
              <w:rPr>
                <w:b/>
                <w:i/>
                <w:sz w:val="28"/>
                <w:u w:val="single"/>
              </w:rPr>
              <w:t>Session 8: Closing session</w:t>
            </w:r>
          </w:p>
          <w:p w:rsidR="00DB5F3E" w:rsidRDefault="00DB5F3E">
            <w:pPr>
              <w:spacing w:after="0" w:line="100" w:lineRule="atLeast"/>
            </w:pPr>
          </w:p>
          <w:p w:rsidR="00DB5F3E" w:rsidRDefault="003B07D4">
            <w:pPr>
              <w:numPr>
                <w:ilvl w:val="0"/>
                <w:numId w:val="3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 xml:space="preserve">Interactive feedback from the participants </w:t>
            </w:r>
          </w:p>
          <w:p w:rsidR="00DB5F3E" w:rsidRDefault="003B07D4">
            <w:pPr>
              <w:numPr>
                <w:ilvl w:val="0"/>
                <w:numId w:val="3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Concluding remarks</w:t>
            </w:r>
          </w:p>
          <w:p w:rsidR="00DB5F3E" w:rsidRDefault="003B07D4">
            <w:pPr>
              <w:numPr>
                <w:ilvl w:val="1"/>
                <w:numId w:val="3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Prof Bruno Gryseels (Institute of Tropical Medicine, Antwerp)</w:t>
            </w:r>
          </w:p>
          <w:p w:rsidR="00DB5F3E" w:rsidRDefault="003B07D4">
            <w:pPr>
              <w:numPr>
                <w:ilvl w:val="1"/>
                <w:numId w:val="3"/>
              </w:numPr>
              <w:spacing w:after="0" w:line="360" w:lineRule="auto"/>
              <w:ind w:left="0" w:hanging="359"/>
            </w:pPr>
            <w:r>
              <w:rPr>
                <w:sz w:val="24"/>
              </w:rPr>
              <w:t>Dr N Devadasan (Institute of Public Health, Bangalore)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</w:tr>
      <w:tr w:rsidR="00DB5F3E"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C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  <w:tc>
          <w:tcPr>
            <w:tcW w:w="7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C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3B07D4">
            <w:pPr>
              <w:shd w:val="clear" w:color="auto" w:fill="AECF00"/>
              <w:spacing w:after="0" w:line="100" w:lineRule="atLeast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  <w:shd w:val="clear" w:color="auto" w:fill="AECF00"/>
              </w:rPr>
              <w:t>21st , 22nd and 23rd November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C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C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</w:tr>
      <w:tr w:rsidR="00DB5F3E">
        <w:tc>
          <w:tcPr>
            <w:tcW w:w="1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  <w:tc>
          <w:tcPr>
            <w:tcW w:w="77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pStyle w:val="Textbody"/>
              <w:spacing w:after="0" w:line="100" w:lineRule="atLeast"/>
              <w:ind w:left="720"/>
            </w:pPr>
          </w:p>
          <w:p w:rsidR="00DB5F3E" w:rsidRDefault="003B07D4">
            <w:pPr>
              <w:pStyle w:val="Textbody"/>
              <w:spacing w:after="0" w:line="100" w:lineRule="atLeast"/>
              <w:ind w:left="720"/>
            </w:pPr>
            <w:r>
              <w:rPr>
                <w:b/>
                <w:sz w:val="24"/>
                <w:u w:val="single"/>
                <w:shd w:val="clear" w:color="auto" w:fill="FFFFFF"/>
              </w:rPr>
              <w:t>Poster presentations</w:t>
            </w: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Scrub typhus: a re-emerging and neglected disease of Rajasthan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J. Rathore Singh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Where do PLHIV (People Living with HIV/AIDS) go and what do they prefer? Engaging private providers in HIV/AIDS service provision in Tamil Nadu, India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Asirvatham Edwin Sam.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Assessing maternal and neonatal tetanus risk in a tribal district of Odisha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 xml:space="preserve"> Raveesha R Mugali.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From clinics to community? Detection of ESBL producing Enterobacteriaceae from community water samples in Cochin, Kerala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Sushma Krishna.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Challenge of melioidosis in Cambodia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Ellen Maling.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An Epidemiological investigation of Cholera outbreak in Poonamallee Municipal area, Tamil Nadu, India, December’2011-January’2012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Dhruba Mahajan.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Is cash transfer program a viable option to support children affected and infected with HIV?: Evidences from Tamil Nadu State, India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Asirvatham Edwin Sam.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Molecular identification of Hookworm species in a Multi-Centric efficacy trial across seven soil transmitted helminths endemic countries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Santosh George.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An epidemiological study of drugs availability related to three infectious childhood diseases: Where does the compass point?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Nayan Chakravarty.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Morbidity and mortality of meningococcal diseases in Gaza Strip during 2012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Nedal Ghuneim.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Syndromic approach to neglected infectious diseases (NID) at primary health care level: an international collaboration on integrated diagnosis-treatment platforms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Marleen Boelaert.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>Outcome of MDR-TB treatment at DOTS Plus site: A retrospective study from Maharashtra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Shriram Vitthal Gosavi 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>Single and Multiple Species Helminth Infections and Associated Morbidity in Hunan Province, China: Lessons Learnt and Implications for Integrated Control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 xml:space="preserve"> Julie Balen.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>The effect of increasing private sector representation in a dengue fever surveillance network on incidence rates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 xml:space="preserve"> Melo Furtado Kheya.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Burden of diarrhea, hospitalization and mortality due to cryptosporidial infections in Indian children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Rajiv Sarkar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>Epidemiology and risk factors of cryptosporidial infections among children in a semi-urban slum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         in southern India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Rajiv Sarkar.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A ten year experience of PPTCT clinic: Can we strengthen our health care system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Ravishekar N Hiremath.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Vertical programs and health systems strengthening in India: Lessons from three programs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Sudha Ramani.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Prevalence and risk factors for soil transmitted helminth infection among school children in south India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Deepthi Kattula.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>Patients’ perception on available public health facilities and services for lymphatic filariasis: a qualitative study in Odisha, India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Gupteswar Patel.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Comparison of the effectiveness of two different health education strategies on the utilization of Long Lasting Insecticide Treated bed Nets among the tribal population of Chhattisgarh – A community based intervention study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 xml:space="preserve"> Mehul Chourasia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Public Health Standards and Filaria Control in India: A Review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Pratap Kumar Jena.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>Water Supply, Sanitation and Hygiene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Practices in Hunan Province, China: Implications for the Control of Neglected Diseases and Health System Strengthening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Julie Balen.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Neglected Brucellosis: A community based explorative study in Odisha, India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Sarthak Sarathi Pattanaik.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Clinico-epidemiological profile and management practices for snakebites in Himachal Pradesh, India, 2008-2012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Anadi Gupt.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 xml:space="preserve">An assessment of knowledge of prevention and management of Rabies in interns and final year students of Shri M.P. Shah Government Medical College, Jamnagar, Gujarat 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Amrita Sarkar.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>Role of NGOs and public health partnership to improve accessibility to health entitlements in rural India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 xml:space="preserve"> Ashley Mary Thomas.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>Lessons learnt from Kaladrug-R: New tools for monitoring drug resistance and treatment response in Visceral Leishmaniasis in the Indian subcontinent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Marleen Boelaert.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>Comparative Evaluation Of Three PCR-Based Assays For The Diagnosis and Genotyping Of Cutaneous Leishmaniasis</w:t>
            </w:r>
          </w:p>
          <w:p w:rsidR="00DB5F3E" w:rsidRDefault="003B07D4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  <w:jc w:val="right"/>
            </w:pPr>
            <w:r>
              <w:rPr>
                <w:sz w:val="24"/>
                <w:shd w:val="clear" w:color="auto" w:fill="FFFFFF"/>
              </w:rPr>
              <w:t>Hamid Sahibi.</w:t>
            </w:r>
          </w:p>
          <w:p w:rsidR="00DB5F3E" w:rsidRDefault="00DB5F3E">
            <w:pPr>
              <w:pStyle w:val="Textbody"/>
              <w:tabs>
                <w:tab w:val="left" w:pos="1440"/>
                <w:tab w:val="left" w:pos="2867"/>
                <w:tab w:val="left" w:pos="3574"/>
                <w:tab w:val="left" w:pos="4281"/>
                <w:tab w:val="left" w:pos="4988"/>
                <w:tab w:val="left" w:pos="5682"/>
                <w:tab w:val="left" w:pos="5695"/>
              </w:tabs>
              <w:spacing w:after="0" w:line="300" w:lineRule="atLeast"/>
              <w:ind w:left="720"/>
            </w:pPr>
          </w:p>
          <w:p w:rsidR="00DB5F3E" w:rsidRDefault="003B07D4">
            <w:pPr>
              <w:pStyle w:val="Textbody"/>
              <w:numPr>
                <w:ilvl w:val="0"/>
                <w:numId w:val="11"/>
              </w:numPr>
              <w:tabs>
                <w:tab w:val="left" w:pos="720"/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  <w:r>
              <w:rPr>
                <w:sz w:val="24"/>
                <w:shd w:val="clear" w:color="auto" w:fill="FFFFFF"/>
              </w:rPr>
              <w:t>Role of private health providers in Tuberculosis control: Preliminary findings from a qualitative research.</w:t>
            </w:r>
          </w:p>
          <w:p w:rsidR="00DB5F3E" w:rsidRDefault="003B07D4">
            <w:pPr>
              <w:pStyle w:val="Textbody"/>
              <w:tabs>
                <w:tab w:val="left" w:pos="1440"/>
                <w:tab w:val="left" w:pos="2160"/>
                <w:tab w:val="left" w:pos="2867"/>
                <w:tab w:val="left" w:pos="3574"/>
                <w:tab w:val="left" w:pos="4281"/>
                <w:tab w:val="left" w:pos="4988"/>
                <w:tab w:val="left" w:pos="5682"/>
                <w:tab w:val="left" w:pos="5695"/>
              </w:tabs>
              <w:spacing w:after="0" w:line="300" w:lineRule="atLeast"/>
              <w:ind w:left="720"/>
              <w:jc w:val="right"/>
            </w:pPr>
            <w:r>
              <w:rPr>
                <w:sz w:val="24"/>
                <w:shd w:val="clear" w:color="auto" w:fill="FFFFFF"/>
              </w:rPr>
              <w:t>Vijayashree Holalkere Yellappa.</w:t>
            </w:r>
          </w:p>
          <w:p w:rsidR="00DB5F3E" w:rsidRDefault="00DB5F3E">
            <w:pPr>
              <w:pStyle w:val="Textbody"/>
              <w:tabs>
                <w:tab w:val="left" w:pos="1427"/>
                <w:tab w:val="left" w:pos="2134"/>
                <w:tab w:val="left" w:pos="2841"/>
                <w:tab w:val="left" w:pos="3548"/>
                <w:tab w:val="left" w:pos="4242"/>
                <w:tab w:val="left" w:pos="4255"/>
              </w:tabs>
              <w:spacing w:after="0" w:line="300" w:lineRule="atLeast"/>
            </w:pPr>
          </w:p>
        </w:tc>
        <w:tc>
          <w:tcPr>
            <w:tcW w:w="2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E" w:rsidRDefault="00DB5F3E">
            <w:pPr>
              <w:spacing w:after="0" w:line="100" w:lineRule="atLeast"/>
            </w:pPr>
          </w:p>
        </w:tc>
      </w:tr>
    </w:tbl>
    <w:p w:rsidR="00DB5F3E" w:rsidRDefault="00DB5F3E"/>
    <w:p w:rsidR="00DB5F3E" w:rsidRDefault="00DB5F3E"/>
    <w:sectPr w:rsidR="00DB5F3E">
      <w:footerReference w:type="default" r:id="rId9"/>
      <w:pgSz w:w="16838" w:h="11906" w:orient="landscape"/>
      <w:pgMar w:top="1440" w:right="1440" w:bottom="1440" w:left="1440" w:header="0" w:footer="72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BB" w:rsidRDefault="002D7DBB">
      <w:pPr>
        <w:spacing w:after="0" w:line="240" w:lineRule="auto"/>
      </w:pPr>
      <w:r>
        <w:separator/>
      </w:r>
    </w:p>
  </w:endnote>
  <w:endnote w:type="continuationSeparator" w:id="0">
    <w:p w:rsidR="002D7DBB" w:rsidRDefault="002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iberation Serif">
    <w:altName w:val="Times New Roman"/>
    <w:charset w:val="80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3E" w:rsidRDefault="003B07D4">
    <w:pPr>
      <w:tabs>
        <w:tab w:val="center" w:pos="4513"/>
        <w:tab w:val="right" w:pos="9026"/>
      </w:tabs>
      <w:spacing w:after="0" w:line="100" w:lineRule="atLeast"/>
      <w:jc w:val="right"/>
    </w:pPr>
    <w:r>
      <w:fldChar w:fldCharType="begin"/>
    </w:r>
    <w:r>
      <w:instrText>PAGE</w:instrText>
    </w:r>
    <w:r>
      <w:fldChar w:fldCharType="separate"/>
    </w:r>
    <w:r w:rsidR="002D7DBB">
      <w:rPr>
        <w:noProof/>
      </w:rPr>
      <w:t>1</w:t>
    </w:r>
    <w:r>
      <w:fldChar w:fldCharType="end"/>
    </w:r>
  </w:p>
  <w:p w:rsidR="00DB5F3E" w:rsidRDefault="00DB5F3E">
    <w:pPr>
      <w:tabs>
        <w:tab w:val="center" w:pos="4513"/>
        <w:tab w:val="right" w:pos="9026"/>
      </w:tabs>
      <w:spacing w:after="0" w:line="1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BB" w:rsidRDefault="002D7DBB">
      <w:pPr>
        <w:spacing w:after="0" w:line="240" w:lineRule="auto"/>
      </w:pPr>
      <w:r>
        <w:separator/>
      </w:r>
    </w:p>
  </w:footnote>
  <w:footnote w:type="continuationSeparator" w:id="0">
    <w:p w:rsidR="002D7DBB" w:rsidRDefault="002D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205"/>
    <w:multiLevelType w:val="multilevel"/>
    <w:tmpl w:val="191A55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">
    <w:nsid w:val="071A2603"/>
    <w:multiLevelType w:val="multilevel"/>
    <w:tmpl w:val="0B0044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2">
    <w:nsid w:val="07BF65F1"/>
    <w:multiLevelType w:val="multilevel"/>
    <w:tmpl w:val="2542CE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4E205A"/>
    <w:multiLevelType w:val="multilevel"/>
    <w:tmpl w:val="A87621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4">
    <w:nsid w:val="13DF7D06"/>
    <w:multiLevelType w:val="multilevel"/>
    <w:tmpl w:val="5582C5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5">
    <w:nsid w:val="23070DD7"/>
    <w:multiLevelType w:val="multilevel"/>
    <w:tmpl w:val="4F4A536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6">
    <w:nsid w:val="2C9515DF"/>
    <w:multiLevelType w:val="multilevel"/>
    <w:tmpl w:val="A126CB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7">
    <w:nsid w:val="49587A81"/>
    <w:multiLevelType w:val="multilevel"/>
    <w:tmpl w:val="E070BD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8">
    <w:nsid w:val="5B842A11"/>
    <w:multiLevelType w:val="multilevel"/>
    <w:tmpl w:val="261C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6532FB"/>
    <w:multiLevelType w:val="multilevel"/>
    <w:tmpl w:val="F9221C8E"/>
    <w:lvl w:ilvl="0">
      <w:start w:val="1"/>
      <w:numFmt w:val="bullet"/>
      <w:lvlText w:val="■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∙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>
    <w:nsid w:val="79446C54"/>
    <w:multiLevelType w:val="multilevel"/>
    <w:tmpl w:val="42B207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3E"/>
    <w:rsid w:val="00086E0F"/>
    <w:rsid w:val="00126431"/>
    <w:rsid w:val="00187105"/>
    <w:rsid w:val="002D7DBB"/>
    <w:rsid w:val="003B07D4"/>
    <w:rsid w:val="005D2D9A"/>
    <w:rsid w:val="00833C12"/>
    <w:rsid w:val="009A0341"/>
    <w:rsid w:val="00C069CF"/>
    <w:rsid w:val="00DB5F3E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Calibri" w:hAnsi="Calibri" w:cs="Calibri"/>
      <w:color w:val="000000"/>
      <w:szCs w:val="24"/>
      <w:lang w:val="en-US" w:eastAsia="zh-CN" w:bidi="hi-IN"/>
    </w:rPr>
  </w:style>
  <w:style w:type="paragraph" w:styleId="Heading1">
    <w:name w:val="heading 1"/>
    <w:basedOn w:val="Heading"/>
    <w:next w:val="Textbody"/>
    <w:pPr>
      <w:widowControl w:val="0"/>
      <w:tabs>
        <w:tab w:val="left" w:pos="420"/>
      </w:tabs>
      <w:spacing w:before="480" w:line="100" w:lineRule="atLeast"/>
      <w:outlineLvl w:val="0"/>
    </w:pPr>
    <w:rPr>
      <w:rFonts w:ascii="Liberation Serif" w:hAnsi="Liberation Serif"/>
      <w:b/>
      <w:color w:val="00000A"/>
      <w:sz w:val="48"/>
      <w:szCs w:val="24"/>
    </w:rPr>
  </w:style>
  <w:style w:type="paragraph" w:styleId="Heading2">
    <w:name w:val="heading 2"/>
    <w:basedOn w:val="Heading"/>
    <w:next w:val="Textbody"/>
    <w:pPr>
      <w:widowControl w:val="0"/>
      <w:numPr>
        <w:ilvl w:val="1"/>
        <w:numId w:val="1"/>
      </w:numPr>
      <w:tabs>
        <w:tab w:val="left" w:pos="420"/>
      </w:tabs>
      <w:spacing w:before="360" w:after="80" w:line="100" w:lineRule="atLeast"/>
      <w:outlineLvl w:val="1"/>
    </w:pPr>
    <w:rPr>
      <w:rFonts w:ascii="Liberation Serif" w:hAnsi="Liberation Serif"/>
      <w:b/>
      <w:color w:val="00000A"/>
      <w:sz w:val="36"/>
      <w:szCs w:val="24"/>
    </w:rPr>
  </w:style>
  <w:style w:type="paragraph" w:styleId="Heading3">
    <w:name w:val="heading 3"/>
    <w:basedOn w:val="Heading"/>
    <w:next w:val="Textbody"/>
    <w:pPr>
      <w:widowControl w:val="0"/>
      <w:numPr>
        <w:ilvl w:val="2"/>
        <w:numId w:val="1"/>
      </w:numPr>
      <w:tabs>
        <w:tab w:val="left" w:pos="420"/>
      </w:tabs>
      <w:spacing w:before="280" w:after="80" w:line="100" w:lineRule="atLeast"/>
      <w:outlineLvl w:val="2"/>
    </w:pPr>
    <w:rPr>
      <w:rFonts w:ascii="Liberation Serif" w:hAnsi="Liberation Serif"/>
      <w:b/>
      <w:color w:val="00000A"/>
      <w:szCs w:val="24"/>
    </w:rPr>
  </w:style>
  <w:style w:type="paragraph" w:styleId="Heading4">
    <w:name w:val="heading 4"/>
    <w:basedOn w:val="Heading"/>
    <w:next w:val="Textbody"/>
    <w:pPr>
      <w:widowControl w:val="0"/>
      <w:numPr>
        <w:ilvl w:val="3"/>
        <w:numId w:val="1"/>
      </w:numPr>
      <w:tabs>
        <w:tab w:val="left" w:pos="420"/>
      </w:tabs>
      <w:spacing w:after="40" w:line="100" w:lineRule="atLeast"/>
      <w:outlineLvl w:val="3"/>
    </w:pPr>
    <w:rPr>
      <w:rFonts w:ascii="Liberation Serif" w:hAnsi="Liberation Serif"/>
      <w:b/>
      <w:color w:val="00000A"/>
      <w:sz w:val="24"/>
      <w:szCs w:val="24"/>
    </w:rPr>
  </w:style>
  <w:style w:type="paragraph" w:styleId="Heading5">
    <w:name w:val="heading 5"/>
    <w:basedOn w:val="Heading"/>
    <w:next w:val="Textbody"/>
    <w:pPr>
      <w:widowControl w:val="0"/>
      <w:numPr>
        <w:ilvl w:val="4"/>
        <w:numId w:val="1"/>
      </w:numPr>
      <w:tabs>
        <w:tab w:val="left" w:pos="420"/>
      </w:tabs>
      <w:spacing w:before="220" w:after="40" w:line="100" w:lineRule="atLeast"/>
      <w:outlineLvl w:val="4"/>
    </w:pPr>
    <w:rPr>
      <w:rFonts w:ascii="Liberation Serif" w:hAnsi="Liberation Serif"/>
      <w:b/>
      <w:color w:val="00000A"/>
      <w:sz w:val="22"/>
      <w:szCs w:val="24"/>
    </w:rPr>
  </w:style>
  <w:style w:type="paragraph" w:styleId="Heading6">
    <w:name w:val="heading 6"/>
    <w:basedOn w:val="Heading"/>
    <w:next w:val="Textbody"/>
    <w:pPr>
      <w:widowControl w:val="0"/>
      <w:numPr>
        <w:ilvl w:val="5"/>
        <w:numId w:val="1"/>
      </w:numPr>
      <w:tabs>
        <w:tab w:val="left" w:pos="420"/>
      </w:tabs>
      <w:spacing w:before="200" w:after="40" w:line="100" w:lineRule="atLeast"/>
      <w:outlineLvl w:val="5"/>
    </w:pPr>
    <w:rPr>
      <w:rFonts w:ascii="Liberation Serif" w:hAnsi="Liberation Serif"/>
      <w:b/>
      <w:color w:val="00000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rFonts w:cs="Arial"/>
    </w:rPr>
  </w:style>
  <w:style w:type="character" w:customStyle="1" w:styleId="ListLabel9">
    <w:name w:val="ListLabel 9"/>
    <w:rPr>
      <w:rFonts w:cs="Arial"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cs="Arial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Mangal"/>
      <w:color w:val="000000"/>
      <w:sz w:val="16"/>
      <w:szCs w:val="14"/>
      <w:lang w:val="en-US" w:eastAsia="zh-CN" w:bidi="hi-I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Mangal"/>
      <w:color w:val="000000"/>
      <w:sz w:val="20"/>
      <w:szCs w:val="18"/>
      <w:lang w:val="en-US" w:eastAsia="zh-CN" w:bidi="hi-IN"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Mangal"/>
      <w:b/>
      <w:bCs/>
      <w:color w:val="000000"/>
      <w:sz w:val="20"/>
      <w:szCs w:val="18"/>
      <w:lang w:val="en-US" w:eastAsia="zh-CN" w:bidi="hi-IN"/>
    </w:rPr>
  </w:style>
  <w:style w:type="character" w:customStyle="1" w:styleId="ListLabel12">
    <w:name w:val="ListLabel 12"/>
    <w:rPr>
      <w:rFonts w:cs="Arial"/>
    </w:rPr>
  </w:style>
  <w:style w:type="character" w:customStyle="1" w:styleId="ListLabel13">
    <w:name w:val="ListLabel 13"/>
    <w:rPr>
      <w:rFonts w:cs="Aria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itle">
    <w:name w:val="Title"/>
    <w:basedOn w:val="Normal"/>
    <w:next w:val="Subtitle"/>
    <w:pPr>
      <w:spacing w:before="480" w:after="120" w:line="100" w:lineRule="atLeast"/>
      <w:jc w:val="center"/>
    </w:pPr>
    <w:rPr>
      <w:b/>
      <w:bCs/>
      <w:sz w:val="72"/>
      <w:szCs w:val="36"/>
    </w:rPr>
  </w:style>
  <w:style w:type="paragraph" w:styleId="Subtitle">
    <w:name w:val="Subtitle"/>
    <w:basedOn w:val="Normal"/>
    <w:next w:val="Textbody"/>
    <w:pPr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styleId="CommentText">
    <w:name w:val="annotation text"/>
    <w:basedOn w:val="Normal"/>
    <w:pPr>
      <w:spacing w:line="100" w:lineRule="atLeast"/>
    </w:pPr>
    <w:rPr>
      <w:rFonts w:cs="Mangal"/>
      <w:sz w:val="20"/>
      <w:szCs w:val="18"/>
    </w:rPr>
  </w:style>
  <w:style w:type="paragraph" w:styleId="CommentSubject">
    <w:name w:val="annotation subject"/>
    <w:basedOn w:val="CommentText"/>
    <w:rPr>
      <w:b/>
      <w:bCs/>
    </w:rPr>
  </w:style>
  <w:style w:type="paragraph" w:styleId="ListParagraph">
    <w:name w:val="List Paragraph"/>
    <w:basedOn w:val="Normal"/>
    <w:pPr>
      <w:ind w:left="720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Calibri" w:hAnsi="Calibri" w:cs="Calibri"/>
      <w:color w:val="000000"/>
      <w:szCs w:val="24"/>
      <w:lang w:val="en-US" w:eastAsia="zh-CN" w:bidi="hi-IN"/>
    </w:rPr>
  </w:style>
  <w:style w:type="paragraph" w:styleId="Heading1">
    <w:name w:val="heading 1"/>
    <w:basedOn w:val="Heading"/>
    <w:next w:val="Textbody"/>
    <w:pPr>
      <w:widowControl w:val="0"/>
      <w:tabs>
        <w:tab w:val="left" w:pos="420"/>
      </w:tabs>
      <w:spacing w:before="480" w:line="100" w:lineRule="atLeast"/>
      <w:outlineLvl w:val="0"/>
    </w:pPr>
    <w:rPr>
      <w:rFonts w:ascii="Liberation Serif" w:hAnsi="Liberation Serif"/>
      <w:b/>
      <w:color w:val="00000A"/>
      <w:sz w:val="48"/>
      <w:szCs w:val="24"/>
    </w:rPr>
  </w:style>
  <w:style w:type="paragraph" w:styleId="Heading2">
    <w:name w:val="heading 2"/>
    <w:basedOn w:val="Heading"/>
    <w:next w:val="Textbody"/>
    <w:pPr>
      <w:widowControl w:val="0"/>
      <w:numPr>
        <w:ilvl w:val="1"/>
        <w:numId w:val="1"/>
      </w:numPr>
      <w:tabs>
        <w:tab w:val="left" w:pos="420"/>
      </w:tabs>
      <w:spacing w:before="360" w:after="80" w:line="100" w:lineRule="atLeast"/>
      <w:outlineLvl w:val="1"/>
    </w:pPr>
    <w:rPr>
      <w:rFonts w:ascii="Liberation Serif" w:hAnsi="Liberation Serif"/>
      <w:b/>
      <w:color w:val="00000A"/>
      <w:sz w:val="36"/>
      <w:szCs w:val="24"/>
    </w:rPr>
  </w:style>
  <w:style w:type="paragraph" w:styleId="Heading3">
    <w:name w:val="heading 3"/>
    <w:basedOn w:val="Heading"/>
    <w:next w:val="Textbody"/>
    <w:pPr>
      <w:widowControl w:val="0"/>
      <w:numPr>
        <w:ilvl w:val="2"/>
        <w:numId w:val="1"/>
      </w:numPr>
      <w:tabs>
        <w:tab w:val="left" w:pos="420"/>
      </w:tabs>
      <w:spacing w:before="280" w:after="80" w:line="100" w:lineRule="atLeast"/>
      <w:outlineLvl w:val="2"/>
    </w:pPr>
    <w:rPr>
      <w:rFonts w:ascii="Liberation Serif" w:hAnsi="Liberation Serif"/>
      <w:b/>
      <w:color w:val="00000A"/>
      <w:szCs w:val="24"/>
    </w:rPr>
  </w:style>
  <w:style w:type="paragraph" w:styleId="Heading4">
    <w:name w:val="heading 4"/>
    <w:basedOn w:val="Heading"/>
    <w:next w:val="Textbody"/>
    <w:pPr>
      <w:widowControl w:val="0"/>
      <w:numPr>
        <w:ilvl w:val="3"/>
        <w:numId w:val="1"/>
      </w:numPr>
      <w:tabs>
        <w:tab w:val="left" w:pos="420"/>
      </w:tabs>
      <w:spacing w:after="40" w:line="100" w:lineRule="atLeast"/>
      <w:outlineLvl w:val="3"/>
    </w:pPr>
    <w:rPr>
      <w:rFonts w:ascii="Liberation Serif" w:hAnsi="Liberation Serif"/>
      <w:b/>
      <w:color w:val="00000A"/>
      <w:sz w:val="24"/>
      <w:szCs w:val="24"/>
    </w:rPr>
  </w:style>
  <w:style w:type="paragraph" w:styleId="Heading5">
    <w:name w:val="heading 5"/>
    <w:basedOn w:val="Heading"/>
    <w:next w:val="Textbody"/>
    <w:pPr>
      <w:widowControl w:val="0"/>
      <w:numPr>
        <w:ilvl w:val="4"/>
        <w:numId w:val="1"/>
      </w:numPr>
      <w:tabs>
        <w:tab w:val="left" w:pos="420"/>
      </w:tabs>
      <w:spacing w:before="220" w:after="40" w:line="100" w:lineRule="atLeast"/>
      <w:outlineLvl w:val="4"/>
    </w:pPr>
    <w:rPr>
      <w:rFonts w:ascii="Liberation Serif" w:hAnsi="Liberation Serif"/>
      <w:b/>
      <w:color w:val="00000A"/>
      <w:sz w:val="22"/>
      <w:szCs w:val="24"/>
    </w:rPr>
  </w:style>
  <w:style w:type="paragraph" w:styleId="Heading6">
    <w:name w:val="heading 6"/>
    <w:basedOn w:val="Heading"/>
    <w:next w:val="Textbody"/>
    <w:pPr>
      <w:widowControl w:val="0"/>
      <w:numPr>
        <w:ilvl w:val="5"/>
        <w:numId w:val="1"/>
      </w:numPr>
      <w:tabs>
        <w:tab w:val="left" w:pos="420"/>
      </w:tabs>
      <w:spacing w:before="200" w:after="40" w:line="100" w:lineRule="atLeast"/>
      <w:outlineLvl w:val="5"/>
    </w:pPr>
    <w:rPr>
      <w:rFonts w:ascii="Liberation Serif" w:hAnsi="Liberation Serif"/>
      <w:b/>
      <w:color w:val="00000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rFonts w:cs="Arial"/>
    </w:rPr>
  </w:style>
  <w:style w:type="character" w:customStyle="1" w:styleId="ListLabel9">
    <w:name w:val="ListLabel 9"/>
    <w:rPr>
      <w:rFonts w:cs="Arial"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cs="Arial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Mangal"/>
      <w:color w:val="000000"/>
      <w:sz w:val="16"/>
      <w:szCs w:val="14"/>
      <w:lang w:val="en-US" w:eastAsia="zh-CN" w:bidi="hi-IN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Mangal"/>
      <w:color w:val="000000"/>
      <w:sz w:val="20"/>
      <w:szCs w:val="18"/>
      <w:lang w:val="en-US" w:eastAsia="zh-CN" w:bidi="hi-IN"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Mangal"/>
      <w:b/>
      <w:bCs/>
      <w:color w:val="000000"/>
      <w:sz w:val="20"/>
      <w:szCs w:val="18"/>
      <w:lang w:val="en-US" w:eastAsia="zh-CN" w:bidi="hi-IN"/>
    </w:rPr>
  </w:style>
  <w:style w:type="character" w:customStyle="1" w:styleId="ListLabel12">
    <w:name w:val="ListLabel 12"/>
    <w:rPr>
      <w:rFonts w:cs="Arial"/>
    </w:rPr>
  </w:style>
  <w:style w:type="character" w:customStyle="1" w:styleId="ListLabel13">
    <w:name w:val="ListLabel 13"/>
    <w:rPr>
      <w:rFonts w:cs="Aria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itle">
    <w:name w:val="Title"/>
    <w:basedOn w:val="Normal"/>
    <w:next w:val="Subtitle"/>
    <w:pPr>
      <w:spacing w:before="480" w:after="120" w:line="100" w:lineRule="atLeast"/>
      <w:jc w:val="center"/>
    </w:pPr>
    <w:rPr>
      <w:b/>
      <w:bCs/>
      <w:sz w:val="72"/>
      <w:szCs w:val="36"/>
    </w:rPr>
  </w:style>
  <w:style w:type="paragraph" w:styleId="Subtitle">
    <w:name w:val="Subtitle"/>
    <w:basedOn w:val="Normal"/>
    <w:next w:val="Textbody"/>
    <w:pPr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Mangal"/>
      <w:sz w:val="16"/>
      <w:szCs w:val="14"/>
    </w:rPr>
  </w:style>
  <w:style w:type="paragraph" w:styleId="CommentText">
    <w:name w:val="annotation text"/>
    <w:basedOn w:val="Normal"/>
    <w:pPr>
      <w:spacing w:line="100" w:lineRule="atLeast"/>
    </w:pPr>
    <w:rPr>
      <w:rFonts w:cs="Mangal"/>
      <w:sz w:val="20"/>
      <w:szCs w:val="18"/>
    </w:rPr>
  </w:style>
  <w:style w:type="paragraph" w:styleId="CommentSubject">
    <w:name w:val="annotation subject"/>
    <w:basedOn w:val="CommentText"/>
    <w:rPr>
      <w:b/>
      <w:bCs/>
    </w:rPr>
  </w:style>
  <w:style w:type="paragraph" w:styleId="ListParagraph">
    <w:name w:val="List Paragraph"/>
    <w:basedOn w:val="Normal"/>
    <w:pPr>
      <w:ind w:left="72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Colloquium Programme as of 04_10_2013.docx.docx</vt:lpstr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Colloquium Programme as of 04_10_2013.docx.docx</dc:title>
  <dc:creator>Jitendra Panda</dc:creator>
  <cp:lastModifiedBy>user</cp:lastModifiedBy>
  <cp:revision>4</cp:revision>
  <cp:lastPrinted>2013-10-24T07:37:00Z</cp:lastPrinted>
  <dcterms:created xsi:type="dcterms:W3CDTF">2013-11-18T12:48:00Z</dcterms:created>
  <dcterms:modified xsi:type="dcterms:W3CDTF">2013-11-18T13:38:00Z</dcterms:modified>
</cp:coreProperties>
</file>